
<file path=[Content_Types].xml><?xml version="1.0" encoding="utf-8"?>
<Types xmlns="http://schemas.openxmlformats.org/package/2006/content-types">
  <Default Extension="wmf" ContentType="image/x-wmf"/>
  <Default Extension="gif" ContentType="image/gi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line="276" w:lineRule="auto"/>
        <w:ind/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</w:pPr>
      <w:r>
        <w:rPr>
          <w:color w:val="0070c0"/>
          <w:sz w:val="32"/>
          <w:szCs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4173220</wp:posOffset>
                </wp:positionH>
                <wp:positionV relativeFrom="paragraph">
                  <wp:posOffset>-417874</wp:posOffset>
                </wp:positionV>
                <wp:extent cx="2451181" cy="759780"/>
                <wp:effectExtent l="0" t="0" r="6350" b="2540"/>
                <wp:wrapNone/>
                <wp:docPr id="1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451181" cy="7597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251658240;o:allowoverlap:true;o:allowincell:true;mso-position-horizontal-relative:margin;margin-left:328.60pt;mso-position-horizontal:absolute;mso-position-vertical-relative:text;margin-top:-32.90pt;mso-position-vertical:absolute;width:193.01pt;height:59.83pt;mso-wrap-distance-left:9.00pt;mso-wrap-distance-top:0.00pt;mso-wrap-distance-right:9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Bierstadt Display" w:hAnsi="Bierstadt Display"/>
          <w:b/>
          <w:bCs/>
          <w:color w:val="0070c0"/>
          <w:sz w:val="40"/>
          <w:szCs w:val="40"/>
        </w:rPr>
        <w:t xml:space="preserve">Schulungsinhalte zum Workflow</w:t>
      </w:r>
      <w:r>
        <w:rPr>
          <w:rFonts w:ascii="Bierstadt Display" w:hAnsi="Bierstadt Display"/>
          <w:b/>
          <w:bCs/>
          <w:color w:val="0070c0"/>
          <w:sz w:val="40"/>
          <w:szCs w:val="40"/>
        </w:rPr>
        <w:t xml:space="preserve"> der</w:t>
      </w:r>
      <w:r>
        <w:rPr>
          <w:rFonts w:ascii="Bierstadt Display" w:hAnsi="Bierstadt Display"/>
          <w:b/>
          <w:bCs/>
          <w:color w:val="0070c0"/>
          <w:sz w:val="40"/>
          <w:szCs w:val="40"/>
        </w:rPr>
        <w:br/>
        <w:t xml:space="preserve">Lernenden</w:t>
      </w:r>
      <w:r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</w:r>
    </w:p>
    <w:p>
      <w:pPr>
        <w:pBdr/>
        <w:spacing w:line="276" w:lineRule="auto"/>
        <w:ind/>
        <w:rPr>
          <w:rFonts w:ascii="Bierstadt Display" w:hAnsi="Bierstadt Display"/>
        </w:rPr>
      </w:pPr>
      <w:r>
        <w:rPr>
          <w:rFonts w:ascii="Bierstadt Display" w:hAnsi="Bierstadt Display"/>
        </w:rPr>
      </w:r>
      <w:r>
        <w:rPr>
          <w:rFonts w:ascii="Bierstadt Display" w:hAnsi="Bierstadt Display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Für die Lehrkraft ist es wichtig, auch den Workflow auf Seiten der Lernenden nachzuvollziehen, damit bestimmte Abläufe gegebenenfalls angepasst und optimiert werden können. </w:t>
      </w:r>
      <w:r>
        <w:rPr>
          <w:rFonts w:ascii="Calibri" w:hAnsi="Calibri" w:cs="Calibri"/>
          <w:color w:val="auto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Folgende</w:t>
      </w:r>
      <w:r>
        <w:rPr>
          <w:rFonts w:ascii="Calibri" w:hAnsi="Calibri" w:cs="Calibri"/>
          <w:color w:val="auto"/>
        </w:rPr>
        <w:t xml:space="preserve"> Schritte müssen von den Schülerinnen und Schülern sicher beherrscht werden, um mit den Endgeräten effizient arbeiten zu können: </w:t>
      </w:r>
      <w:r>
        <w:rPr>
          <w:rFonts w:ascii="Calibri" w:hAnsi="Calibri" w:cs="Calibri"/>
          <w:color w:val="auto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</w:r>
      <w:r>
        <w:rPr>
          <w:rFonts w:ascii="Calibri" w:hAnsi="Calibri" w:cs="Calibri"/>
          <w:color w:val="auto"/>
        </w:rPr>
      </w:r>
    </w:p>
    <w:p>
      <w:pPr>
        <w:pStyle w:val="705"/>
        <w:numPr>
          <w:ilvl w:val="0"/>
          <w:numId w:val="14"/>
        </w:numPr>
        <w:pBdr/>
        <w:spacing w:after="120" w:line="276" w:lineRule="auto"/>
        <w:ind/>
        <w:rPr>
          <w:rFonts w:ascii="Calibri" w:hAnsi="Calibri" w:cs="Calibri"/>
          <w:b/>
          <w:color w:val="0070c0"/>
        </w:rPr>
      </w:pPr>
      <w:r>
        <w:rPr>
          <w:rFonts w:ascii="Calibri" w:hAnsi="Calibri" w:cs="Calibri"/>
          <w:b/>
          <w:color w:val="0070c0"/>
        </w:rPr>
        <w:t xml:space="preserve">Anlegen grundlegender Strukturen</w:t>
      </w:r>
      <w:r>
        <w:rPr>
          <w:rFonts w:ascii="Calibri" w:hAnsi="Calibri" w:cs="Calibri"/>
          <w:b/>
          <w:color w:val="0070c0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Anlegen einer sinnvollen Ordner-/Heftstruktur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Anlegen einer sinnvollen Unterstruktur (z.B. Unterordner, Heftabschnitte etc.)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Sinnvolle Benennung von Ordnern, Abschnitten, Dateien etc.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</w:r>
      <w:r>
        <w:rPr>
          <w:rFonts w:ascii="Calibri" w:hAnsi="Calibri" w:cs="Calibri"/>
          <w:color w:val="auto"/>
        </w:rPr>
      </w:r>
    </w:p>
    <w:p>
      <w:pPr>
        <w:pStyle w:val="705"/>
        <w:numPr>
          <w:ilvl w:val="0"/>
          <w:numId w:val="14"/>
        </w:numPr>
        <w:pBdr/>
        <w:spacing w:after="120" w:line="276" w:lineRule="auto"/>
        <w:ind/>
        <w:rPr>
          <w:rFonts w:ascii="Calibri" w:hAnsi="Calibri" w:cs="Calibri"/>
          <w:b/>
          <w:color w:val="2e74b5" w:themeColor="accent5" w:themeShade="BF"/>
        </w:rPr>
      </w:pPr>
      <w:r>
        <w:rPr>
          <w:rFonts w:ascii="Calibri" w:hAnsi="Calibri" w:cs="Calibri"/>
          <w:b/>
          <w:color w:val="2e74b5" w:themeColor="accent5" w:themeShade="BF"/>
        </w:rPr>
        <w:t xml:space="preserve">Auffinden von Materialien</w:t>
      </w:r>
      <w:r>
        <w:rPr>
          <w:rFonts w:ascii="Calibri" w:hAnsi="Calibri" w:cs="Calibri"/>
          <w:b/>
          <w:color w:val="2e74b5" w:themeColor="accent5" w:themeShade="BF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Ablageort kennen, ggf. Zugangsdaten bereithalten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Material auf der Lernplattform / in der Dateiablage finden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</w:r>
      <w:r>
        <w:rPr>
          <w:rFonts w:ascii="Calibri" w:hAnsi="Calibri" w:cs="Calibri"/>
          <w:color w:val="auto"/>
        </w:rPr>
      </w:r>
    </w:p>
    <w:p>
      <w:pPr>
        <w:pStyle w:val="705"/>
        <w:numPr>
          <w:ilvl w:val="0"/>
          <w:numId w:val="14"/>
        </w:numPr>
        <w:pBdr/>
        <w:spacing w:after="120" w:line="276" w:lineRule="auto"/>
        <w:ind/>
        <w:rPr>
          <w:rFonts w:ascii="Calibri" w:hAnsi="Calibri" w:cs="Calibri"/>
          <w:b/>
          <w:color w:val="2e74b5" w:themeColor="accent5" w:themeShade="BF"/>
        </w:rPr>
      </w:pPr>
      <w:r>
        <w:rPr>
          <w:rFonts w:ascii="Calibri" w:hAnsi="Calibri" w:cs="Calibri"/>
          <w:b/>
          <w:color w:val="2e74b5" w:themeColor="accent5" w:themeShade="BF"/>
        </w:rPr>
        <w:t xml:space="preserve">Umgang mit Materialien</w:t>
      </w:r>
      <w:r>
        <w:rPr>
          <w:rFonts w:ascii="Calibri" w:hAnsi="Calibri" w:cs="Calibri"/>
          <w:b/>
          <w:color w:val="2e74b5" w:themeColor="accent5" w:themeShade="BF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Material aus der Lernplattform/Dateiablage in einer Anwendung öffnen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Material in Ordner-/Heftstruktur einfügen und sinnvoll benennen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Material (gegebenenfalls kollaborativ) bearbeiten / erstellen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Material präsentieren und projizieren 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Material im gewünschten Dateiformat abspeichern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Material abgeben / hochladen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</w:r>
      <w:r>
        <w:rPr>
          <w:rFonts w:ascii="Calibri" w:hAnsi="Calibri" w:cs="Calibri"/>
          <w:color w:val="auto"/>
        </w:rPr>
      </w:r>
    </w:p>
    <w:p>
      <w:pPr>
        <w:pStyle w:val="705"/>
        <w:numPr>
          <w:ilvl w:val="0"/>
          <w:numId w:val="14"/>
        </w:numPr>
        <w:pBdr/>
        <w:spacing w:after="120" w:line="276" w:lineRule="auto"/>
        <w:ind/>
        <w:rPr>
          <w:rFonts w:ascii="Calibri" w:hAnsi="Calibri" w:cs="Calibri"/>
          <w:b/>
          <w:color w:val="0070c0"/>
        </w:rPr>
      </w:pPr>
      <w:r>
        <w:rPr>
          <w:rFonts w:ascii="Calibri" w:hAnsi="Calibri" w:cs="Calibri"/>
          <w:b/>
          <w:color w:val="0070c0"/>
        </w:rPr>
        <w:t xml:space="preserve">Kommunikation</w:t>
      </w:r>
      <w:r>
        <w:rPr>
          <w:rFonts w:ascii="Calibri" w:hAnsi="Calibri" w:cs="Calibri"/>
          <w:b/>
          <w:color w:val="0070c0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Möglichkeiten der Kollaboration kennen (z.B. geeignete Apps)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Kommunikationswege kennen und gezielt nutzen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Netiquette kennen und einhalten 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</w:r>
      <w:r>
        <w:rPr>
          <w:rFonts w:ascii="Calibri" w:hAnsi="Calibri" w:cs="Calibri"/>
          <w:color w:val="auto"/>
        </w:rPr>
      </w:r>
    </w:p>
    <w:p>
      <w:pPr>
        <w:pStyle w:val="705"/>
        <w:numPr>
          <w:ilvl w:val="0"/>
          <w:numId w:val="14"/>
        </w:numPr>
        <w:pBdr/>
        <w:spacing w:after="120" w:line="276" w:lineRule="auto"/>
        <w:ind/>
        <w:rPr>
          <w:rFonts w:ascii="Calibri" w:hAnsi="Calibri" w:cs="Calibri"/>
          <w:b/>
          <w:color w:val="2e74b5" w:themeColor="accent5" w:themeShade="BF"/>
        </w:rPr>
      </w:pPr>
      <w:r>
        <w:rPr>
          <w:rFonts w:ascii="Calibri" w:hAnsi="Calibri" w:cs="Calibri"/>
          <w:b/>
          <w:color w:val="2e74b5" w:themeColor="accent5" w:themeShade="BF"/>
        </w:rPr>
        <w:t xml:space="preserve">Werkzeuge zur Selbstorganisation des Lernens</w:t>
      </w:r>
      <w:r>
        <w:rPr>
          <w:rFonts w:ascii="Calibri" w:hAnsi="Calibri" w:cs="Calibri"/>
          <w:b/>
          <w:color w:val="2e74b5" w:themeColor="accent5" w:themeShade="BF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Vermeidung von Ablenkung 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sinnvolle Organisation der Lernzeit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sinnvolle Geräteeinstellungen</w:t>
      </w:r>
      <w:r>
        <w:rPr>
          <w:rFonts w:ascii="Calibri" w:hAnsi="Calibri" w:cs="Calibri"/>
          <w:color w:val="000000"/>
          <w:sz w:val="22"/>
          <w:szCs w:val="22"/>
        </w:rPr>
      </w:r>
    </w:p>
    <w:p>
      <w:pPr>
        <w:pStyle w:val="705"/>
        <w:pBdr/>
        <w:spacing w:after="120" w:line="276" w:lineRule="auto"/>
        <w:ind w:left="36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</w:r>
      <w:r>
        <w:rPr>
          <w:rFonts w:ascii="Calibri" w:hAnsi="Calibri" w:cs="Calibri"/>
          <w:color w:val="auto"/>
        </w:rPr>
      </w:r>
    </w:p>
    <w:p>
      <w:pPr>
        <w:pStyle w:val="705"/>
        <w:numPr>
          <w:ilvl w:val="0"/>
          <w:numId w:val="14"/>
        </w:numPr>
        <w:pBdr/>
        <w:spacing w:after="120" w:line="276" w:lineRule="auto"/>
        <w:ind/>
        <w:rPr>
          <w:rFonts w:ascii="Calibri" w:hAnsi="Calibri" w:cs="Calibri"/>
          <w:b/>
          <w:color w:val="2e74b5" w:themeColor="accent5" w:themeShade="BF"/>
        </w:rPr>
      </w:pPr>
      <w:r>
        <w:rPr>
          <w:rFonts w:ascii="Calibri" w:hAnsi="Calibri" w:cs="Calibri"/>
          <w:b/>
          <w:color w:val="2e74b5" w:themeColor="accent5" w:themeShade="BF"/>
        </w:rPr>
        <w:t xml:space="preserve">Reflexion eines lernförderlichen Umgangs mit dem Endgerät</w:t>
      </w:r>
      <w:r>
        <w:rPr>
          <w:rFonts w:ascii="Calibri" w:hAnsi="Calibri" w:cs="Calibri"/>
          <w:b/>
          <w:color w:val="2e74b5" w:themeColor="accent5" w:themeShade="BF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Wann ist es sinnvoll, die Tastatur oder den Stift zu verwenden? Bei der Verwendung des Stiftes sollten die Geräte flach auf dem Tisch liegen.</w:t>
      </w:r>
      <w:r>
        <w:rPr>
          <w:rFonts w:ascii="Calibri" w:hAnsi="Calibri" w:cs="Calibri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Wann ist es sinnvoll, Inhalte </w:t>
      </w:r>
      <w:r>
        <w:rPr>
          <w:rFonts w:ascii="Calibri" w:hAnsi="Calibri" w:cs="Calibri"/>
          <w:color w:val="000000"/>
          <w:sz w:val="22"/>
          <w:szCs w:val="22"/>
        </w:rPr>
        <w:t xml:space="preserve">heranzuzoomen</w:t>
      </w:r>
      <w:r>
        <w:rPr>
          <w:rFonts w:ascii="Calibri" w:hAnsi="Calibri" w:cs="Calibri"/>
          <w:color w:val="000000"/>
          <w:sz w:val="22"/>
          <w:szCs w:val="22"/>
        </w:rPr>
        <w:t xml:space="preserve">? Wann benötigt man den Überblick über den Gesamtzusammenhang? Gegebenenfalls ist es notwendig, zusätzlich analoge Materialien (z.B. Buch, Arbeitsblatt) zu verwenden. </w:t>
      </w:r>
      <w:r>
        <w:rPr>
          <w:rFonts w:ascii="Calibri" w:hAnsi="Calibri" w:cs="Calibri"/>
          <w:sz w:val="22"/>
          <w:szCs w:val="22"/>
        </w:rPr>
      </w:r>
    </w:p>
    <w:p>
      <w:pPr>
        <w:pStyle w:val="717"/>
        <w:numPr>
          <w:ilvl w:val="0"/>
          <w:numId w:val="19"/>
        </w:numPr>
        <w:pBdr/>
        <w:spacing w:after="0" w:afterAutospacing="0" w:before="0" w:beforeAutospacing="0" w:line="273" w:lineRule="auto"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Wie kann das Ablenkungspotential minimiert werden? Können </w:t>
      </w:r>
      <w:r>
        <w:rPr>
          <w:rFonts w:ascii="Calibri" w:hAnsi="Calibri" w:cs="Calibri"/>
          <w:color w:val="000000"/>
          <w:sz w:val="22"/>
          <w:szCs w:val="22"/>
        </w:rPr>
        <w:t xml:space="preserve">z.B. </w:t>
      </w:r>
      <w:r>
        <w:rPr>
          <w:rFonts w:ascii="Calibri" w:hAnsi="Calibri" w:cs="Calibri"/>
          <w:color w:val="000000"/>
          <w:sz w:val="22"/>
          <w:szCs w:val="22"/>
        </w:rPr>
        <w:t xml:space="preserve">alle push-Mitteilungen deaktiviert werden?</w:t>
      </w:r>
      <w:r>
        <w:rPr>
          <w:rFonts w:ascii="Calibri" w:hAnsi="Calibri" w:cs="Calibri"/>
          <w:sz w:val="22"/>
          <w:szCs w:val="22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</w:r>
      <w:r>
        <w:rPr>
          <w:rFonts w:ascii="Calibri" w:hAnsi="Calibri" w:cs="Calibri"/>
          <w:color w:val="auto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Au</w:t>
      </w:r>
      <w:r>
        <w:rPr>
          <w:rFonts w:ascii="Calibri" w:hAnsi="Calibri" w:cs="Calibri"/>
          <w:color w:val="auto"/>
        </w:rPr>
        <w:t xml:space="preserve">f</w:t>
      </w:r>
      <w:r>
        <w:rPr>
          <w:rFonts w:ascii="Calibri" w:hAnsi="Calibri" w:cs="Calibri"/>
          <w:color w:val="auto"/>
        </w:rPr>
        <w:t xml:space="preserve">gabe der (Fach-)Lehrkraft ist es, die Schülerinnen und Schüler bei der Etablierung des Workflows zu unterstützen. Einheitliche Absprachen innerhalb der Klassen oder innerhalb der Schule können dies erleichtern. </w:t>
      </w:r>
      <w:r>
        <w:rPr>
          <w:rFonts w:ascii="Calibri" w:hAnsi="Calibri" w:cs="Calibri"/>
          <w:color w:val="auto"/>
        </w:rPr>
      </w:r>
    </w:p>
    <w:p>
      <w:pPr>
        <w:pStyle w:val="705"/>
        <w:pBdr/>
        <w:spacing w:after="120" w:line="276" w:lineRule="auto"/>
        <w:ind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</w:r>
      <w:r>
        <w:rPr>
          <w:rFonts w:ascii="Calibri" w:hAnsi="Calibri" w:cs="Calibri"/>
          <w:color w:val="auto"/>
        </w:rPr>
      </w:r>
    </w:p>
    <w:p>
      <w:pPr>
        <w:pStyle w:val="705"/>
        <w:pBdr/>
        <w:spacing w:after="120" w:line="276" w:lineRule="auto"/>
        <w:ind/>
        <w:rPr>
          <w:rFonts w:ascii="Bierstadt Display" w:hAnsi="Bierstadt Display"/>
          <w:color w:val="auto"/>
          <w:sz w:val="24"/>
          <w:szCs w:val="24"/>
        </w:rPr>
      </w:pPr>
      <w:r>
        <w:rPr>
          <w:rFonts w:ascii="Bierstadt Display" w:hAnsi="Bierstadt Display"/>
          <w:color w:val="auto"/>
          <w:sz w:val="24"/>
          <w:szCs w:val="24"/>
        </w:rPr>
      </w:r>
      <w:r>
        <w:rPr>
          <w:rFonts w:ascii="Bierstadt Display" w:hAnsi="Bierstadt Display"/>
          <w:color w:val="auto"/>
          <w:sz w:val="24"/>
          <w:szCs w:val="24"/>
        </w:rPr>
      </w:r>
    </w:p>
    <w:p>
      <w:pPr>
        <w:pStyle w:val="705"/>
        <w:pBdr/>
        <w:spacing w:after="120" w:line="276" w:lineRule="auto"/>
        <w:ind/>
        <w:rPr>
          <w:rFonts w:ascii="Bierstadt Display" w:hAnsi="Bierstadt Display"/>
          <w:color w:val="auto"/>
          <w:sz w:val="24"/>
          <w:szCs w:val="24"/>
        </w:rPr>
      </w:pPr>
      <w:r>
        <w:rPr>
          <w:rFonts w:ascii="Bierstadt Display" w:hAnsi="Bierstadt Display"/>
          <w:color w:val="auto"/>
          <w:sz w:val="24"/>
          <w:szCs w:val="24"/>
        </w:rPr>
      </w:r>
      <w:r>
        <w:rPr>
          <w:rFonts w:ascii="Bierstadt Display" w:hAnsi="Bierstadt Display"/>
          <w:color w:val="auto"/>
          <w:sz w:val="24"/>
          <w:szCs w:val="24"/>
        </w:rPr>
      </w:r>
    </w:p>
    <w:p>
      <w:pPr>
        <w:pStyle w:val="705"/>
        <w:pBdr/>
        <w:spacing w:line="276" w:lineRule="auto"/>
        <w:ind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</w:r>
      <w:r>
        <w:rPr>
          <w:rFonts w:ascii="Bierstadt Display" w:hAnsi="Bierstadt Display"/>
          <w:sz w:val="24"/>
          <w:szCs w:val="24"/>
        </w:rPr>
      </w:r>
    </w:p>
    <w:p>
      <w:pPr>
        <w:pStyle w:val="705"/>
        <w:pBdr/>
        <w:spacing w:line="276" w:lineRule="auto"/>
        <w:ind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</w:r>
      <w:r>
        <w:rPr>
          <w:rFonts w:ascii="Bierstadt Display" w:hAnsi="Bierstadt Display"/>
          <w:sz w:val="24"/>
          <w:szCs w:val="24"/>
        </w:rPr>
      </w:r>
    </w:p>
    <w:p>
      <w:pPr>
        <w:pStyle w:val="705"/>
        <w:pBdr/>
        <w:spacing w:line="276" w:lineRule="auto"/>
        <w:ind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</w:r>
      <w:r>
        <w:rPr>
          <w:rFonts w:ascii="Bierstadt Display" w:hAnsi="Bierstadt Display"/>
          <w:sz w:val="24"/>
          <w:szCs w:val="24"/>
        </w:rPr>
      </w:r>
    </w:p>
    <w:sectPr>
      <w:headerReference w:type="default" r:id="rId9"/>
      <w:footnotePr/>
      <w:endnotePr/>
      <w:type w:val="nextPage"/>
      <w:pgSz w:h="16838" w:orient="landscape" w:w="11906"/>
      <w:pgMar w:top="1417" w:right="1417" w:bottom="1134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Bierstadt Display">
    <w:panose1 w:val="020B02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Helvetica">
    <w:panose1 w:val="020B060402020202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pBdr/>
      <w:spacing/>
      <w:ind/>
      <w:rPr/>
    </w:pPr>
    <w:r>
      <w:tab/>
    </w:r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space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space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left"/>
      <w:lvlText w:val="%3."/>
      <w:numFmt w:val="lowerLetter"/>
      <w:pPr>
        <w:pBdr/>
        <w:spacing/>
        <w:ind w:hanging="360" w:left="234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7">
    <w:lvl w:ilvl="0">
      <w:isLgl w:val="false"/>
      <w:lvlJc w:val="left"/>
      <w:lvlText w:val="o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Courier New" w:hAnsi="Courier New" w:cs="Courier New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space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space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space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space"/>
    </w:lvl>
  </w:abstractNum>
  <w:abstractNum w:abstractNumId="8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space"/>
    </w:lvl>
  </w:abstractNum>
  <w:abstractNum w:abstractNumId="10">
    <w:lvl w:ilvl="0">
      <w:isLgl w:val="false"/>
      <w:lvlJc w:val="left"/>
      <w:lvlText w:val="%1."/>
      <w:numFmt w:val="lowerLetter"/>
      <w:pPr>
        <w:pBdr/>
        <w:spacing/>
        <w:ind w:hanging="360" w:left="234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306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378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450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522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594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666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738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8100"/>
      </w:pPr>
      <w:rPr/>
      <w:start w:val="1"/>
      <w:suff w:val="space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lowerLetter"/>
      <w:pPr>
        <w:pBdr/>
        <w:spacing/>
        <w:ind w:hanging="360" w:left="2880"/>
      </w:pPr>
      <w:rPr>
        <w:rFonts w:hint="default"/>
      </w:rPr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decimal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abstractNum w:abstractNumId="13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space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 w:cs="Courier New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space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 w:cs="Courier New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space"/>
    </w:lvl>
  </w:abstractNum>
  <w:abstractNum w:abstractNumId="14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space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space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space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space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space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space"/>
    </w:lvl>
  </w:abstractNum>
  <w:abstractNum w:abstractNumId="16">
    <w:lvl w:ilvl="0">
      <w:isLgl w:val="false"/>
      <w:lvlJc w:val="left"/>
      <w:lvlText w:val="•"/>
      <w:numFmt w:val="bullet"/>
      <w:pPr>
        <w:pBdr/>
        <w:spacing/>
        <w:ind w:hanging="180" w:left="180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1">
      <w:isLgl w:val="false"/>
      <w:lvlJc w:val="left"/>
      <w:lvlText w:val="•"/>
      <w:numFmt w:val="bullet"/>
      <w:pPr>
        <w:pBdr/>
        <w:spacing/>
        <w:ind w:hanging="196" w:left="37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2">
      <w:isLgl w:val="false"/>
      <w:lvlJc w:val="left"/>
      <w:lvlText w:val="•"/>
      <w:numFmt w:val="bullet"/>
      <w:pPr>
        <w:pBdr/>
        <w:spacing/>
        <w:ind w:hanging="180" w:left="540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3">
      <w:isLgl w:val="false"/>
      <w:lvlJc w:val="left"/>
      <w:lvlText w:val="•"/>
      <w:numFmt w:val="bullet"/>
      <w:pPr>
        <w:pBdr/>
        <w:spacing/>
        <w:ind w:hanging="196" w:left="73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4">
      <w:isLgl w:val="false"/>
      <w:lvlJc w:val="left"/>
      <w:lvlText w:val="•"/>
      <w:numFmt w:val="bullet"/>
      <w:pPr>
        <w:pBdr/>
        <w:spacing/>
        <w:ind w:hanging="196" w:left="91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5">
      <w:isLgl w:val="false"/>
      <w:lvlJc w:val="left"/>
      <w:lvlText w:val="•"/>
      <w:numFmt w:val="bullet"/>
      <w:pPr>
        <w:pBdr/>
        <w:spacing/>
        <w:ind w:hanging="196" w:left="109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6">
      <w:isLgl w:val="false"/>
      <w:lvlJc w:val="left"/>
      <w:lvlText w:val="•"/>
      <w:numFmt w:val="bullet"/>
      <w:pPr>
        <w:pBdr/>
        <w:spacing/>
        <w:ind w:hanging="196" w:left="127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7">
      <w:isLgl w:val="false"/>
      <w:lvlJc w:val="left"/>
      <w:lvlText w:val="•"/>
      <w:numFmt w:val="bullet"/>
      <w:pPr>
        <w:pBdr/>
        <w:spacing/>
        <w:ind w:hanging="196" w:left="145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  <w:lvl w:ilvl="8">
      <w:isLgl w:val="false"/>
      <w:lvlJc w:val="left"/>
      <w:lvlText w:val="•"/>
      <w:numFmt w:val="bullet"/>
      <w:pPr>
        <w:pBdr/>
        <w:spacing/>
        <w:ind w:hanging="196" w:left="1636"/>
      </w:pPr>
      <w:rPr>
        <w:rFonts w:hAnsi="Arial Unicode MS"/>
        <w:caps w:val="0"/>
        <w:smallCaps w:val="0"/>
        <w:strike w:val="0"/>
        <w:spacing w:val="0"/>
        <w:position w:val="-2"/>
        <w:highlight w:val="none"/>
        <w:vertAlign w:val="baseline"/>
      </w:rPr>
      <w:start w:val="1"/>
      <w:suff w:val="space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space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space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space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space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space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space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space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space"/>
    </w:lvl>
  </w:abstractNum>
  <w:num w:numId="1">
    <w:abstractNumId w:val="16"/>
  </w:num>
  <w:num w:numId="2">
    <w:abstractNumId w:val="16"/>
    <w:lvlOverride w:ilvl="0">
      <w:lvl w:ilvl="0">
        <w:isLgl w:val="false"/>
        <w:lvlJc w:val="left"/>
        <w:lvlText w:val="•"/>
        <w:numFmt w:val="bullet"/>
        <w:pPr>
          <w:pBdr/>
          <w:spacing/>
          <w:ind w:hanging="180" w:left="180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1">
      <w:lvl w:ilvl="1">
        <w:isLgl w:val="false"/>
        <w:lvlJc w:val="left"/>
        <w:lvlText w:val="•"/>
        <w:numFmt w:val="bullet"/>
        <w:pPr>
          <w:pBdr/>
          <w:spacing/>
          <w:ind w:hanging="180" w:left="360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2">
      <w:lvl w:ilvl="2">
        <w:isLgl w:val="false"/>
        <w:lvlJc w:val="left"/>
        <w:lvlText w:val="•"/>
        <w:numFmt w:val="bullet"/>
        <w:pPr>
          <w:pBdr/>
          <w:spacing/>
          <w:ind w:hanging="196" w:left="55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3">
      <w:lvl w:ilvl="3">
        <w:isLgl w:val="false"/>
        <w:lvlJc w:val="left"/>
        <w:lvlText w:val="•"/>
        <w:numFmt w:val="bullet"/>
        <w:pPr>
          <w:pBdr/>
          <w:spacing/>
          <w:ind w:hanging="196" w:left="73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4">
      <w:lvl w:ilvl="4">
        <w:isLgl w:val="false"/>
        <w:lvlJc w:val="left"/>
        <w:lvlText w:val="•"/>
        <w:numFmt w:val="bullet"/>
        <w:pPr>
          <w:pBdr/>
          <w:spacing/>
          <w:ind w:hanging="196" w:left="91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5">
      <w:lvl w:ilvl="5">
        <w:isLgl w:val="false"/>
        <w:lvlJc w:val="left"/>
        <w:lvlText w:val="•"/>
        <w:numFmt w:val="bullet"/>
        <w:pPr>
          <w:pBdr/>
          <w:spacing/>
          <w:ind w:hanging="196" w:left="109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6">
      <w:lvl w:ilvl="6">
        <w:isLgl w:val="false"/>
        <w:lvlJc w:val="left"/>
        <w:lvlText w:val="•"/>
        <w:numFmt w:val="bullet"/>
        <w:pPr>
          <w:pBdr/>
          <w:spacing/>
          <w:ind w:hanging="196" w:left="127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7">
      <w:lvl w:ilvl="7">
        <w:isLgl w:val="false"/>
        <w:lvlJc w:val="left"/>
        <w:lvlText w:val="•"/>
        <w:numFmt w:val="bullet"/>
        <w:pPr>
          <w:pBdr/>
          <w:spacing/>
          <w:ind w:hanging="196" w:left="145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  <w:lvlOverride w:ilvl="8">
      <w:lvl w:ilvl="8">
        <w:isLgl w:val="false"/>
        <w:lvlJc w:val="left"/>
        <w:lvlText w:val="•"/>
        <w:numFmt w:val="bullet"/>
        <w:pPr>
          <w:pBdr/>
          <w:spacing/>
          <w:ind w:hanging="196" w:left="1636"/>
        </w:pPr>
        <w:rPr>
          <w:rFonts w:hAnsi="Arial Unicode MS"/>
          <w:caps w:val="0"/>
          <w:smallCaps w:val="0"/>
          <w:strike w:val="0"/>
          <w:spacing w:val="0"/>
          <w:position w:val="-2"/>
          <w:highlight w:val="none"/>
          <w:vertAlign w:val="baseline"/>
        </w:rPr>
        <w:start w:val="1"/>
        <w:suff w:val="space"/>
      </w:lvl>
    </w:lvlOverride>
  </w:num>
  <w:num w:numId="3">
    <w:abstractNumId w:val="17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10"/>
  </w:num>
  <w:num w:numId="9">
    <w:abstractNumId w:val="14"/>
  </w:num>
  <w:num w:numId="10">
    <w:abstractNumId w:val="7"/>
  </w:num>
  <w:num w:numId="11">
    <w:abstractNumId w:val="1"/>
  </w:num>
  <w:num w:numId="12">
    <w:abstractNumId w:val="9"/>
  </w:num>
  <w:num w:numId="13">
    <w:abstractNumId w:val="8"/>
  </w:num>
  <w:num w:numId="14">
    <w:abstractNumId w:val="15"/>
  </w:num>
  <w:num w:numId="15">
    <w:abstractNumId w:val="0"/>
  </w:num>
  <w:num w:numId="16">
    <w:abstractNumId w:val="6"/>
  </w:num>
  <w:num w:numId="17">
    <w:abstractNumId w:val="5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1"/>
    <w:next w:val="701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02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701"/>
    <w:next w:val="701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2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701"/>
    <w:next w:val="701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2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701"/>
    <w:next w:val="701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2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1"/>
    <w:next w:val="701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2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1"/>
    <w:next w:val="701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2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1"/>
    <w:next w:val="701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2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1"/>
    <w:next w:val="701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2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1"/>
    <w:next w:val="701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2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1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701"/>
    <w:next w:val="701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702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701"/>
    <w:next w:val="701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702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701"/>
    <w:next w:val="701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701"/>
    <w:next w:val="701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702"/>
    <w:link w:val="712"/>
    <w:uiPriority w:val="99"/>
    <w:pPr>
      <w:pBdr/>
      <w:spacing/>
      <w:ind/>
    </w:pPr>
  </w:style>
  <w:style w:type="character" w:styleId="45">
    <w:name w:val="Footer Char"/>
    <w:basedOn w:val="702"/>
    <w:link w:val="714"/>
    <w:uiPriority w:val="99"/>
    <w:pPr>
      <w:pBdr/>
      <w:spacing/>
      <w:ind/>
    </w:pPr>
  </w:style>
  <w:style w:type="paragraph" w:styleId="46">
    <w:name w:val="Caption"/>
    <w:basedOn w:val="701"/>
    <w:next w:val="701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4"/>
    <w:uiPriority w:val="99"/>
    <w:pPr>
      <w:pBdr/>
      <w:spacing/>
      <w:ind/>
    </w:pPr>
  </w:style>
  <w:style w:type="table" w:styleId="49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701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702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701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702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701"/>
    <w:next w:val="701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701"/>
    <w:next w:val="701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701"/>
    <w:next w:val="701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701"/>
    <w:next w:val="701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701"/>
    <w:next w:val="701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701"/>
    <w:next w:val="701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701"/>
    <w:next w:val="701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701"/>
    <w:next w:val="701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701"/>
    <w:next w:val="701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701"/>
    <w:next w:val="701"/>
    <w:uiPriority w:val="99"/>
    <w:unhideWhenUsed/>
    <w:pPr>
      <w:pBdr/>
      <w:spacing w:after="0" w:afterAutospacing="0"/>
      <w:ind/>
    </w:pPr>
  </w:style>
  <w:style w:type="paragraph" w:styleId="701" w:default="1">
    <w:name w:val="Normal"/>
    <w:qFormat/>
    <w:pPr>
      <w:pBdr/>
      <w:spacing/>
      <w:ind/>
    </w:pPr>
  </w:style>
  <w:style w:type="character" w:styleId="702" w:default="1">
    <w:name w:val="Default Paragraph Font"/>
    <w:uiPriority w:val="1"/>
    <w:semiHidden/>
    <w:unhideWhenUsed/>
    <w:pPr>
      <w:pBdr/>
      <w:spacing/>
      <w:ind/>
    </w:pPr>
  </w:style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4" w:default="1">
    <w:name w:val="No List"/>
    <w:uiPriority w:val="99"/>
    <w:semiHidden/>
    <w:unhideWhenUsed/>
    <w:pPr>
      <w:pBdr/>
      <w:spacing/>
      <w:ind/>
    </w:pPr>
  </w:style>
  <w:style w:type="paragraph" w:styleId="705" w:customStyle="1">
    <w:name w:val="Body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/>
      <w:ind/>
    </w:pPr>
    <w:rPr>
      <w:rFonts w:ascii="Helvetica" w:hAnsi="Helvetica" w:eastAsia="Arial Unicode MS" w:cs="Arial Unicode MS"/>
      <w:color w:val="000000"/>
      <w:sz w:val="22"/>
      <w:szCs w:val="22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706">
    <w:name w:val="annotation reference"/>
    <w:basedOn w:val="702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707">
    <w:name w:val="annotation text"/>
    <w:basedOn w:val="701"/>
    <w:link w:val="708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708" w:customStyle="1">
    <w:name w:val="Kommentartext Zchn"/>
    <w:basedOn w:val="702"/>
    <w:link w:val="707"/>
    <w:uiPriority w:val="99"/>
    <w:semiHidden/>
    <w:pPr>
      <w:pBdr/>
      <w:spacing/>
      <w:ind/>
    </w:pPr>
    <w:rPr>
      <w:sz w:val="20"/>
      <w:szCs w:val="20"/>
    </w:rPr>
  </w:style>
  <w:style w:type="paragraph" w:styleId="709">
    <w:name w:val="annotation subject"/>
    <w:basedOn w:val="707"/>
    <w:next w:val="707"/>
    <w:link w:val="710"/>
    <w:uiPriority w:val="99"/>
    <w:semiHidden/>
    <w:unhideWhenUsed/>
    <w:pPr>
      <w:pBdr/>
      <w:spacing/>
      <w:ind/>
    </w:pPr>
    <w:rPr>
      <w:b/>
      <w:bCs/>
    </w:rPr>
  </w:style>
  <w:style w:type="character" w:styleId="710" w:customStyle="1">
    <w:name w:val="Kommentarthema Zchn"/>
    <w:basedOn w:val="708"/>
    <w:link w:val="709"/>
    <w:uiPriority w:val="99"/>
    <w:semiHidden/>
    <w:pPr>
      <w:pBdr/>
      <w:spacing/>
      <w:ind/>
    </w:pPr>
    <w:rPr>
      <w:b/>
      <w:bCs/>
      <w:sz w:val="20"/>
      <w:szCs w:val="20"/>
    </w:rPr>
  </w:style>
  <w:style w:type="table" w:styleId="711">
    <w:name w:val="Table Grid"/>
    <w:basedOn w:val="703"/>
    <w:uiPriority w:val="3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12">
    <w:name w:val="Header"/>
    <w:basedOn w:val="701"/>
    <w:link w:val="713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713" w:customStyle="1">
    <w:name w:val="Kopfzeile Zchn"/>
    <w:basedOn w:val="702"/>
    <w:link w:val="712"/>
    <w:uiPriority w:val="99"/>
    <w:pPr>
      <w:pBdr/>
      <w:spacing/>
      <w:ind/>
    </w:pPr>
  </w:style>
  <w:style w:type="paragraph" w:styleId="714">
    <w:name w:val="Footer"/>
    <w:basedOn w:val="701"/>
    <w:link w:val="715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715" w:customStyle="1">
    <w:name w:val="Fußzeile Zchn"/>
    <w:basedOn w:val="702"/>
    <w:link w:val="714"/>
    <w:uiPriority w:val="99"/>
    <w:pPr>
      <w:pBdr/>
      <w:spacing/>
      <w:ind/>
    </w:pPr>
  </w:style>
  <w:style w:type="paragraph" w:styleId="716" w:customStyle="1">
    <w:name w:val="docdata"/>
    <w:basedOn w:val="701"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de-DE"/>
    </w:rPr>
  </w:style>
  <w:style w:type="paragraph" w:styleId="717">
    <w:name w:val="Normal (Web)"/>
    <w:basedOn w:val="701"/>
    <w:uiPriority w:val="99"/>
    <w:semiHidden/>
    <w:unhideWhenUsed/>
    <w:pPr>
      <w:pBdr/>
      <w:spacing w:after="100" w:afterAutospacing="1" w:before="100" w:beforeAutospacing="1"/>
      <w:ind/>
    </w:pPr>
    <w:rPr>
      <w:rFonts w:ascii="Times New Roman" w:hAnsi="Times New Roman" w:eastAsia="Times New Roman" w:cs="Times New Roman"/>
      <w:lang w:eastAsia="de-D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gi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E0940-696D-494B-BB54-49EF8713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Heidi Schmitt</cp:lastModifiedBy>
  <cp:revision>4</cp:revision>
  <dcterms:created xsi:type="dcterms:W3CDTF">2024-10-28T13:51:00Z</dcterms:created>
  <dcterms:modified xsi:type="dcterms:W3CDTF">2024-11-27T13:12:33Z</dcterms:modified>
</cp:coreProperties>
</file>